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461" w:type="dxa"/>
        <w:tblLayout w:type="fixed"/>
        <w:tblLook w:val="04A0"/>
      </w:tblPr>
      <w:tblGrid>
        <w:gridCol w:w="5461"/>
      </w:tblGrid>
      <w:tr w:rsidR="00E46D76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:rsidR="00FF3BC4" w:rsidRPr="00DB05D3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16"/>
                <w:szCs w:val="16"/>
                <w:shd w:val="clear" w:color="auto" w:fill="FFFFFF"/>
                <w:lang w:val="en-US"/>
              </w:rPr>
            </w:pPr>
          </w:p>
          <w:p w:rsidR="00F64DA5" w:rsidRDefault="00F64DA5" w:rsidP="00F64DA5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</w:pPr>
            <w:r w:rsidRPr="00F64DA5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SECURITY: </w:t>
            </w:r>
          </w:p>
          <w:p w:rsidR="00F64DA5" w:rsidRPr="00F64DA5" w:rsidRDefault="00F64DA5" w:rsidP="00F64DA5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Tahoma" w:hAnsi="Tahoma" w:cs="Tahoma"/>
                <w:color w:val="E05702"/>
                <w:sz w:val="45"/>
                <w:szCs w:val="45"/>
                <w:lang w:val="en-US"/>
              </w:rPr>
            </w:pPr>
            <w:r w:rsidRPr="00F64DA5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INFORMATION, TECHNOLOGY, BEHAVIOR</w:t>
            </w:r>
          </w:p>
          <w:p w:rsidR="006527B9" w:rsidRPr="006527B9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46D76" w:rsidRPr="00DB05D3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  <w:r w:rsidRPr="00DB05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конференции</w:t>
            </w:r>
          </w:p>
          <w:p w:rsidR="00E46D76" w:rsidRPr="00DB05D3" w:rsidRDefault="00F64DA5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SITB</w:t>
            </w:r>
            <w:r w:rsidR="00E46D76" w:rsidRPr="00DB05D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7D276C">
              <w:rPr>
                <w:rFonts w:ascii="Times New Roman" w:hAnsi="Times New Roman" w:cs="Times New Roman"/>
                <w:b/>
                <w:sz w:val="32"/>
                <w:szCs w:val="32"/>
              </w:rPr>
              <w:t>27</w:t>
            </w:r>
            <w:r w:rsidR="00F8055C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  <w:p w:rsidR="00E46D76" w:rsidRPr="00DB05D3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46D76" w:rsidRDefault="00DF6E91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3</w:t>
            </w:r>
            <w:r w:rsidR="00F8055C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</w:t>
            </w:r>
            <w:r w:rsidR="00E46D76" w:rsidRPr="00DB05D3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="00F8055C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августа</w:t>
            </w:r>
            <w:r w:rsidR="00E46D76" w:rsidRPr="00DB05D3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201</w:t>
            </w:r>
            <w:r w:rsidR="007D276C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7</w:t>
            </w:r>
            <w:r w:rsidR="00E46D76" w:rsidRPr="00DB05D3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="00E46D76" w:rsidRPr="007E2DE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года</w:t>
            </w:r>
          </w:p>
          <w:p w:rsidR="00DB05D3" w:rsidRPr="00DB05D3" w:rsidRDefault="00DB05D3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</w:p>
          <w:p w:rsidR="00DB05D3" w:rsidRPr="00DB05D3" w:rsidRDefault="00DB05D3" w:rsidP="00DB05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5D3">
              <w:rPr>
                <w:rFonts w:ascii="Times New Roman" w:hAnsi="Times New Roman" w:cs="Times New Roman"/>
                <w:sz w:val="24"/>
                <w:szCs w:val="24"/>
              </w:rPr>
              <w:t>Входит в цикл конференций с названиями на английском языке.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5D3">
              <w:rPr>
                <w:rFonts w:ascii="Times New Roman" w:hAnsi="Times New Roman" w:cs="Times New Roman"/>
                <w:sz w:val="24"/>
                <w:szCs w:val="24"/>
              </w:rPr>
              <w:t>Публикации на русском языке принимаются.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5D3">
              <w:rPr>
                <w:rFonts w:ascii="Times New Roman" w:hAnsi="Times New Roman" w:cs="Times New Roman"/>
                <w:sz w:val="24"/>
                <w:szCs w:val="24"/>
              </w:rPr>
              <w:t>Выходные данные сборника и библиографическое описание Вашей статьи на английском языке.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D40AB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D276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lastRenderedPageBreak/>
        <w:t>Конференция проводится заочно (без указания формы проведения).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 w:rsidRPr="00C03283">
        <w:rPr>
          <w:rFonts w:ascii="Times New Roman" w:hAnsi="Times New Roman" w:cs="Times New Roman"/>
        </w:rPr>
        <w:t>.  Участникам конференции оказывается профессиональное содействие в продвижении индекса Хирша.</w:t>
      </w:r>
    </w:p>
    <w:p w:rsidR="00DB05D3" w:rsidRPr="00DB05D3" w:rsidRDefault="00DB05D3" w:rsidP="00DB05D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6D76" w:rsidRPr="00D23BA9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/>
      </w:tblPr>
      <w:tblGrid>
        <w:gridCol w:w="1134"/>
        <w:gridCol w:w="3685"/>
      </w:tblGrid>
      <w:tr w:rsidR="00F64DA5" w:rsidTr="00F64DA5">
        <w:tc>
          <w:tcPr>
            <w:tcW w:w="4819" w:type="dxa"/>
            <w:gridSpan w:val="2"/>
          </w:tcPr>
          <w:p w:rsidR="00F64DA5" w:rsidRPr="00F64DA5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F64DA5">
              <w:rPr>
                <w:rFonts w:ascii="Times New Roman" w:hAnsi="Times New Roman" w:cs="Times New Roman"/>
                <w:spacing w:val="-2"/>
              </w:rPr>
              <w:t>Информационно-техническое направление</w:t>
            </w:r>
          </w:p>
        </w:tc>
      </w:tr>
      <w:tr w:rsidR="00E46D76" w:rsidTr="00F64DA5">
        <w:tc>
          <w:tcPr>
            <w:tcW w:w="1134" w:type="dxa"/>
          </w:tcPr>
          <w:p w:rsidR="00E46D76" w:rsidRPr="00286638" w:rsidRDefault="00E46D76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DB05D3">
              <w:rPr>
                <w:rFonts w:ascii="Times New Roman" w:hAnsi="Times New Roman" w:cs="Times New Roman"/>
                <w:spacing w:val="-2"/>
              </w:rPr>
              <w:t>1</w:t>
            </w:r>
          </w:p>
        </w:tc>
        <w:tc>
          <w:tcPr>
            <w:tcW w:w="3685" w:type="dxa"/>
          </w:tcPr>
          <w:p w:rsidR="00E46D76" w:rsidRPr="0055693D" w:rsidRDefault="00F64DA5" w:rsidP="00F64DA5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Информационная безопасность</w:t>
            </w:r>
          </w:p>
        </w:tc>
      </w:tr>
      <w:tr w:rsidR="00E46D76" w:rsidTr="00F64DA5">
        <w:tc>
          <w:tcPr>
            <w:tcW w:w="1134" w:type="dxa"/>
          </w:tcPr>
          <w:p w:rsidR="00E46D76" w:rsidRPr="00286638" w:rsidRDefault="00E46D76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DB05D3">
              <w:rPr>
                <w:rFonts w:ascii="Times New Roman" w:hAnsi="Times New Roman" w:cs="Times New Roman"/>
                <w:spacing w:val="-2"/>
              </w:rPr>
              <w:t>2</w:t>
            </w:r>
          </w:p>
        </w:tc>
        <w:tc>
          <w:tcPr>
            <w:tcW w:w="3685" w:type="dxa"/>
          </w:tcPr>
          <w:p w:rsidR="00E46D76" w:rsidRPr="0055693D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Защита информации в организации</w:t>
            </w:r>
          </w:p>
        </w:tc>
      </w:tr>
      <w:tr w:rsidR="00E46D76" w:rsidTr="00F64DA5">
        <w:tc>
          <w:tcPr>
            <w:tcW w:w="1134" w:type="dxa"/>
          </w:tcPr>
          <w:p w:rsidR="00E46D76" w:rsidRPr="00286638" w:rsidRDefault="00E46D76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DB05D3">
              <w:rPr>
                <w:rFonts w:ascii="Times New Roman" w:hAnsi="Times New Roman" w:cs="Times New Roman"/>
                <w:spacing w:val="-2"/>
              </w:rPr>
              <w:t>3</w:t>
            </w:r>
          </w:p>
        </w:tc>
        <w:tc>
          <w:tcPr>
            <w:tcW w:w="3685" w:type="dxa"/>
          </w:tcPr>
          <w:p w:rsidR="00E46D76" w:rsidRPr="00A5142A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Кибербезопасность и киберпреступность</w:t>
            </w:r>
          </w:p>
        </w:tc>
      </w:tr>
      <w:tr w:rsidR="00E46D76" w:rsidTr="00F64DA5">
        <w:tc>
          <w:tcPr>
            <w:tcW w:w="1134" w:type="dxa"/>
          </w:tcPr>
          <w:p w:rsidR="00E46D76" w:rsidRPr="00286638" w:rsidRDefault="00E46D76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DB05D3">
              <w:rPr>
                <w:rFonts w:ascii="Times New Roman" w:hAnsi="Times New Roman" w:cs="Times New Roman"/>
                <w:spacing w:val="-2"/>
              </w:rPr>
              <w:t>4</w:t>
            </w:r>
          </w:p>
        </w:tc>
        <w:tc>
          <w:tcPr>
            <w:tcW w:w="3685" w:type="dxa"/>
          </w:tcPr>
          <w:p w:rsidR="00E46D76" w:rsidRPr="0055693D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Вопросы промышленной безопасности</w:t>
            </w:r>
          </w:p>
        </w:tc>
      </w:tr>
      <w:tr w:rsidR="00F64DA5" w:rsidTr="00494EB9">
        <w:tc>
          <w:tcPr>
            <w:tcW w:w="4819" w:type="dxa"/>
            <w:gridSpan w:val="2"/>
          </w:tcPr>
          <w:p w:rsidR="00F64DA5" w:rsidRPr="0055693D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Экономические и политические аспекты</w:t>
            </w:r>
          </w:p>
        </w:tc>
      </w:tr>
      <w:tr w:rsidR="00DB05D3" w:rsidTr="00F64DA5">
        <w:tc>
          <w:tcPr>
            <w:tcW w:w="1134" w:type="dxa"/>
          </w:tcPr>
          <w:p w:rsidR="00DB05D3" w:rsidRPr="00286638" w:rsidRDefault="00DB05D3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DB05D3" w:rsidRDefault="00DB05D3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Экономические аспекты</w:t>
            </w:r>
          </w:p>
        </w:tc>
      </w:tr>
      <w:tr w:rsidR="00E46D76" w:rsidTr="00F64DA5">
        <w:tc>
          <w:tcPr>
            <w:tcW w:w="1134" w:type="dxa"/>
          </w:tcPr>
          <w:p w:rsidR="00E46D76" w:rsidRPr="00286638" w:rsidRDefault="00E46D76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DB05D3">
              <w:rPr>
                <w:rFonts w:ascii="Times New Roman" w:hAnsi="Times New Roman" w:cs="Times New Roman"/>
                <w:spacing w:val="-2"/>
              </w:rPr>
              <w:t>6</w:t>
            </w:r>
          </w:p>
        </w:tc>
        <w:tc>
          <w:tcPr>
            <w:tcW w:w="3685" w:type="dxa"/>
          </w:tcPr>
          <w:p w:rsidR="00E46D76" w:rsidRPr="0055693D" w:rsidRDefault="00F64DA5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Правовые и политические аспекты</w:t>
            </w:r>
            <w:r w:rsidR="00DB05D3">
              <w:rPr>
                <w:rFonts w:ascii="Times New Roman" w:hAnsi="Times New Roman" w:cs="Times New Roman"/>
              </w:rPr>
              <w:t>.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4C6F3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4C6F34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685" w:type="dxa"/>
          </w:tcPr>
          <w:p w:rsidR="00F64DA5" w:rsidRDefault="00F64DA5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Внешнеполитические и внешнеэкономические аспекты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4C6F3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4C6F34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3685" w:type="dxa"/>
          </w:tcPr>
          <w:p w:rsidR="00F64DA5" w:rsidRDefault="00F64DA5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Геополитические аспекты</w:t>
            </w:r>
          </w:p>
        </w:tc>
      </w:tr>
      <w:tr w:rsidR="00F64DA5" w:rsidTr="00421973">
        <w:tc>
          <w:tcPr>
            <w:tcW w:w="4819" w:type="dxa"/>
            <w:gridSpan w:val="2"/>
          </w:tcPr>
          <w:p w:rsidR="00F64DA5" w:rsidRDefault="00F64DA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Теоретико-методологическое направление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4C6F3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4C6F34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3685" w:type="dxa"/>
          </w:tcPr>
          <w:p w:rsidR="00F64DA5" w:rsidRDefault="00F64DA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Научные и методологические аспекты</w:t>
            </w:r>
          </w:p>
        </w:tc>
      </w:tr>
      <w:tr w:rsidR="00F64DA5" w:rsidTr="005C5E6B">
        <w:tc>
          <w:tcPr>
            <w:tcW w:w="4819" w:type="dxa"/>
            <w:gridSpan w:val="2"/>
          </w:tcPr>
          <w:p w:rsidR="00F64DA5" w:rsidRDefault="00F64DA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Социально-гуманитарное направление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4C6F3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</w:t>
            </w:r>
            <w:r w:rsidR="004C6F34">
              <w:rPr>
                <w:rFonts w:ascii="Times New Roman" w:hAnsi="Times New Roman" w:cs="Times New Roman"/>
                <w:spacing w:val="-2"/>
              </w:rPr>
              <w:t>10</w:t>
            </w:r>
          </w:p>
        </w:tc>
        <w:tc>
          <w:tcPr>
            <w:tcW w:w="3685" w:type="dxa"/>
          </w:tcPr>
          <w:p w:rsidR="00F64DA5" w:rsidRDefault="00DB05D3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аспекты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4C6F3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Секция10</w:t>
            </w:r>
          </w:p>
        </w:tc>
        <w:tc>
          <w:tcPr>
            <w:tcW w:w="3685" w:type="dxa"/>
          </w:tcPr>
          <w:p w:rsidR="00F64DA5" w:rsidRDefault="00DB05D3" w:rsidP="004C6F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Гуманитарные и информационные</w:t>
            </w:r>
          </w:p>
        </w:tc>
      </w:tr>
      <w:tr w:rsidR="00DB05D3" w:rsidTr="00F13ACD">
        <w:tc>
          <w:tcPr>
            <w:tcW w:w="4819" w:type="dxa"/>
            <w:gridSpan w:val="2"/>
          </w:tcPr>
          <w:p w:rsidR="00DB05D3" w:rsidRDefault="00DB05D3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Современные аспекты нац. </w:t>
            </w:r>
            <w:r w:rsidR="004C6F34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езопасности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Секция11</w:t>
            </w:r>
          </w:p>
        </w:tc>
        <w:tc>
          <w:tcPr>
            <w:tcW w:w="3685" w:type="dxa"/>
          </w:tcPr>
          <w:p w:rsidR="00F64DA5" w:rsidRDefault="00DB05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Экологические аспекты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Секция12</w:t>
            </w:r>
          </w:p>
        </w:tc>
        <w:tc>
          <w:tcPr>
            <w:tcW w:w="3685" w:type="dxa"/>
          </w:tcPr>
          <w:p w:rsidR="00F64DA5" w:rsidRDefault="00DB05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Демографические аспекты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Секция13</w:t>
            </w:r>
          </w:p>
        </w:tc>
        <w:tc>
          <w:tcPr>
            <w:tcW w:w="3685" w:type="dxa"/>
          </w:tcPr>
          <w:p w:rsidR="00F64DA5" w:rsidRDefault="00DB05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Региональные аспекты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Секция14</w:t>
            </w:r>
          </w:p>
        </w:tc>
        <w:tc>
          <w:tcPr>
            <w:tcW w:w="3685" w:type="dxa"/>
          </w:tcPr>
          <w:p w:rsidR="00F64DA5" w:rsidRDefault="00DB05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Транснациональные аспекты</w:t>
            </w:r>
          </w:p>
        </w:tc>
      </w:tr>
      <w:tr w:rsidR="00DB05D3" w:rsidTr="00F64DA5">
        <w:tc>
          <w:tcPr>
            <w:tcW w:w="1134" w:type="dxa"/>
          </w:tcPr>
          <w:p w:rsidR="00DB05D3" w:rsidRPr="00286638" w:rsidRDefault="00DB05D3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Секция15</w:t>
            </w:r>
          </w:p>
        </w:tc>
        <w:tc>
          <w:tcPr>
            <w:tcW w:w="3685" w:type="dxa"/>
          </w:tcPr>
          <w:p w:rsidR="00DB05D3" w:rsidRDefault="00DB05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 и межкультурное взаимодействие, как фактор национальной безопасности</w:t>
            </w:r>
          </w:p>
        </w:tc>
      </w:tr>
    </w:tbl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F8055C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/>
      </w:tblPr>
      <w:tblGrid>
        <w:gridCol w:w="4395"/>
        <w:gridCol w:w="141"/>
        <w:gridCol w:w="142"/>
        <w:gridCol w:w="567"/>
      </w:tblGrid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615A24">
        <w:tc>
          <w:tcPr>
            <w:tcW w:w="4536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:rsidR="00E46D76" w:rsidRPr="00B86494" w:rsidRDefault="00F64DA5" w:rsidP="00F805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SITB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9B2894">
              <w:rPr>
                <w:rFonts w:ascii="Times New Roman" w:hAnsi="Times New Roman" w:cs="Times New Roman"/>
              </w:rPr>
              <w:t>2</w:t>
            </w:r>
            <w:r w:rsidR="007D276C">
              <w:rPr>
                <w:rFonts w:ascii="Times New Roman" w:hAnsi="Times New Roman" w:cs="Times New Roman"/>
              </w:rPr>
              <w:t>7</w:t>
            </w:r>
            <w:r w:rsidR="00F8055C">
              <w:rPr>
                <w:rFonts w:ascii="Times New Roman" w:hAnsi="Times New Roman" w:cs="Times New Roman"/>
              </w:rPr>
              <w:t>4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2" w:type="dxa"/>
        <w:tblInd w:w="108" w:type="dxa"/>
        <w:tblLayout w:type="fixed"/>
        <w:tblLook w:val="04A0"/>
      </w:tblPr>
      <w:tblGrid>
        <w:gridCol w:w="4253"/>
        <w:gridCol w:w="709"/>
      </w:tblGrid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</w:t>
            </w:r>
            <w:r w:rsidR="00CC3BF1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709" w:type="dxa"/>
          </w:tcPr>
          <w:p w:rsidR="00E46D76" w:rsidRDefault="00E422A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</w:tcPr>
          <w:p w:rsidR="00E46D76" w:rsidRDefault="00E422A7" w:rsidP="00E422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:rsidR="00E46D76" w:rsidRDefault="00E422A7" w:rsidP="00E422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tcBorders>
              <w:bottom w:val="single" w:sz="4" w:space="0" w:color="000000" w:themeColor="text1"/>
            </w:tcBorders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46D76" w:rsidRDefault="00E422A7" w:rsidP="00E422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2100B3" w:rsidRDefault="002100B3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DF6E91">
        <w:rPr>
          <w:rFonts w:ascii="Times New Roman" w:hAnsi="Times New Roman" w:cs="Times New Roman"/>
          <w:b/>
          <w:sz w:val="24"/>
          <w:szCs w:val="24"/>
        </w:rPr>
        <w:t>3</w:t>
      </w:r>
      <w:r w:rsidR="00F8055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055C">
        <w:rPr>
          <w:rFonts w:ascii="Times New Roman" w:hAnsi="Times New Roman" w:cs="Times New Roman"/>
          <w:b/>
          <w:sz w:val="24"/>
          <w:szCs w:val="24"/>
        </w:rPr>
        <w:t>августа</w:t>
      </w:r>
      <w:r w:rsidRPr="00836212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7D276C">
        <w:rPr>
          <w:rFonts w:ascii="Times New Roman" w:hAnsi="Times New Roman" w:cs="Times New Roman"/>
          <w:b/>
          <w:sz w:val="24"/>
          <w:szCs w:val="24"/>
        </w:rPr>
        <w:t>7</w:t>
      </w:r>
      <w:r w:rsidRPr="0083621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06249A" w:rsidP="00E46D76">
      <w:pPr>
        <w:spacing w:after="0" w:line="240" w:lineRule="auto"/>
        <w:rPr>
          <w:rFonts w:ascii="Times New Roman" w:hAnsi="Times New Roman" w:cs="Times New Roman"/>
        </w:rPr>
      </w:pPr>
      <w:hyperlink r:id="rId11" w:history="1">
        <w:r w:rsidR="00E46D76" w:rsidRPr="00A106B3">
          <w:rPr>
            <w:rStyle w:val="a4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a4"/>
            <w:rFonts w:ascii="Times New Roman" w:hAnsi="Times New Roman" w:cs="Times New Roman"/>
          </w:rPr>
          <w:t>@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a4"/>
            <w:rFonts w:ascii="Times New Roman" w:hAnsi="Times New Roman" w:cs="Times New Roman"/>
          </w:rPr>
          <w:t>.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E46D76" w:rsidP="00F8055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DF6E91">
              <w:rPr>
                <w:rFonts w:ascii="Times New Roman" w:hAnsi="Times New Roman" w:cs="Times New Roman"/>
                <w:b/>
              </w:rPr>
              <w:t>3</w:t>
            </w:r>
            <w:r w:rsidR="00F8055C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F8055C">
              <w:rPr>
                <w:rFonts w:ascii="Times New Roman" w:hAnsi="Times New Roman" w:cs="Times New Roman"/>
                <w:b/>
              </w:rPr>
              <w:t>августа</w:t>
            </w:r>
            <w:r w:rsidRPr="00210AFA">
              <w:rPr>
                <w:rFonts w:ascii="Times New Roman" w:hAnsi="Times New Roman" w:cs="Times New Roman"/>
                <w:b/>
              </w:rPr>
              <w:t xml:space="preserve"> 201</w:t>
            </w:r>
            <w:r w:rsidR="007D276C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B809D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900637"/>
            <wp:effectExtent l="19050" t="0" r="0" b="0"/>
            <wp:docPr id="5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49598" t="74029" r="22216" b="1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900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B14" w:rsidRDefault="009C6B14" w:rsidP="00E46D76">
      <w:pPr>
        <w:spacing w:after="0" w:line="240" w:lineRule="auto"/>
      </w:pPr>
      <w:r>
        <w:separator/>
      </w:r>
    </w:p>
  </w:endnote>
  <w:endnote w:type="continuationSeparator" w:id="0">
    <w:p w:rsidR="009C6B14" w:rsidRDefault="009C6B14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B14" w:rsidRDefault="009C6B14" w:rsidP="00E46D76">
      <w:pPr>
        <w:spacing w:after="0" w:line="240" w:lineRule="auto"/>
      </w:pPr>
      <w:r>
        <w:separator/>
      </w:r>
    </w:p>
  </w:footnote>
  <w:footnote w:type="continuationSeparator" w:id="0">
    <w:p w:rsidR="009C6B14" w:rsidRDefault="009C6B14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6D76"/>
    <w:rsid w:val="00057F24"/>
    <w:rsid w:val="0006249A"/>
    <w:rsid w:val="000C4603"/>
    <w:rsid w:val="000C7B09"/>
    <w:rsid w:val="00106900"/>
    <w:rsid w:val="0014329A"/>
    <w:rsid w:val="00156776"/>
    <w:rsid w:val="002100B3"/>
    <w:rsid w:val="00237A9D"/>
    <w:rsid w:val="00242B00"/>
    <w:rsid w:val="003E5B09"/>
    <w:rsid w:val="00414033"/>
    <w:rsid w:val="00475596"/>
    <w:rsid w:val="004C6F34"/>
    <w:rsid w:val="004D1E98"/>
    <w:rsid w:val="004E6C07"/>
    <w:rsid w:val="00546DB6"/>
    <w:rsid w:val="0055693D"/>
    <w:rsid w:val="005572A1"/>
    <w:rsid w:val="00615A24"/>
    <w:rsid w:val="00643DD0"/>
    <w:rsid w:val="006527B9"/>
    <w:rsid w:val="00667AE3"/>
    <w:rsid w:val="006A0434"/>
    <w:rsid w:val="007C37C6"/>
    <w:rsid w:val="007D276C"/>
    <w:rsid w:val="007E3D60"/>
    <w:rsid w:val="00810ED5"/>
    <w:rsid w:val="00852CD8"/>
    <w:rsid w:val="008E466B"/>
    <w:rsid w:val="009B2894"/>
    <w:rsid w:val="009C6B14"/>
    <w:rsid w:val="009D49A8"/>
    <w:rsid w:val="00A0763E"/>
    <w:rsid w:val="00A5142A"/>
    <w:rsid w:val="00B3756F"/>
    <w:rsid w:val="00B47D70"/>
    <w:rsid w:val="00B93CBC"/>
    <w:rsid w:val="00C97162"/>
    <w:rsid w:val="00CC3BF1"/>
    <w:rsid w:val="00CF6612"/>
    <w:rsid w:val="00DB05D3"/>
    <w:rsid w:val="00DF6E91"/>
    <w:rsid w:val="00E03E18"/>
    <w:rsid w:val="00E14C8D"/>
    <w:rsid w:val="00E422A7"/>
    <w:rsid w:val="00E46D76"/>
    <w:rsid w:val="00E700A4"/>
    <w:rsid w:val="00E761B6"/>
    <w:rsid w:val="00EC7DE4"/>
    <w:rsid w:val="00ED0D2B"/>
    <w:rsid w:val="00F64DA5"/>
    <w:rsid w:val="00F8055C"/>
    <w:rsid w:val="00F84C56"/>
    <w:rsid w:val="00F92D58"/>
    <w:rsid w:val="00FF3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6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tsrazvitie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53FB8-29D6-4495-A1B4-A655BABBB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3</cp:revision>
  <dcterms:created xsi:type="dcterms:W3CDTF">2017-05-25T19:09:00Z</dcterms:created>
  <dcterms:modified xsi:type="dcterms:W3CDTF">2017-05-25T19:10:00Z</dcterms:modified>
</cp:coreProperties>
</file>